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rFonts w:eastAsia="Times New Roman" w:cs="Calibri" w:cstheme="minorHAnsi"/>
          <w:b/>
          <w:bCs/>
          <w:color w:val="03002D"/>
          <w:sz w:val="22"/>
          <w:szCs w:val="22"/>
          <w:lang w:eastAsia="cs-CZ"/>
        </w:rPr>
        <w:t>Prohlášení o přístupnosti</w:t>
        <w:br/>
      </w:r>
      <w:r>
        <w:rPr>
          <w:rFonts w:eastAsia="Times New Roman" w:cs="Calibri" w:cstheme="minorHAnsi"/>
          <w:color w:val="03002D"/>
          <w:sz w:val="22"/>
          <w:szCs w:val="22"/>
          <w:shd w:fill="FFFFFF" w:val="clear"/>
          <w:lang w:eastAsia="cs-CZ"/>
        </w:rPr>
        <w:t>Základní umělecká škola Pavla Josefa Vejvanovského, Hlučín, příspěvková organizace (IČO 00849910)  se zavazuje k zpřístupnění svých internetových stránek v souladu se zákonem č. 99/2019 Sb., o přístupnosti internetových stránek a mobilních aplikací a o změně zákona č. 365/2000 Sb., o informačních systémech veřejné správy a o změně některých dalších zákonů, ve znění pozdějších předpisů, který provádí Směrnici Evropského parlamentu a Rady (EU) 2016/2102 ze dne 26. října 2016 o přístupnosti webových stránek a mobilních aplikací. Prohlášení přístupnosti se vztahuje na internetové stránky </w:t>
      </w:r>
      <w:r>
        <w:rPr>
          <w:rFonts w:eastAsia="Times New Roman" w:cs="Calibri" w:cstheme="minorHAnsi"/>
          <w:sz w:val="22"/>
          <w:szCs w:val="22"/>
          <w:lang w:eastAsia="cs-CZ"/>
        </w:rPr>
        <w:t>https://www.zus-hlucin.cz</w:t>
      </w:r>
      <w:r>
        <w:rPr>
          <w:rFonts w:eastAsia="Times New Roman" w:cs="Calibri" w:cstheme="minorHAnsi"/>
          <w:color w:val="03002D"/>
          <w:sz w:val="22"/>
          <w:szCs w:val="22"/>
          <w:lang w:eastAsia="cs-CZ"/>
        </w:rPr>
        <w:br/>
        <w:br/>
      </w:r>
      <w:r>
        <w:rPr>
          <w:rFonts w:eastAsia="Times New Roman" w:cs="Calibri" w:cstheme="minorHAnsi"/>
          <w:b/>
          <w:bCs/>
          <w:color w:val="03002D"/>
          <w:sz w:val="22"/>
          <w:szCs w:val="22"/>
          <w:lang w:eastAsia="cs-CZ"/>
        </w:rPr>
        <w:t>Struktura informací</w:t>
      </w:r>
      <w:r>
        <w:rPr>
          <w:rFonts w:eastAsia="Times New Roman" w:cs="Calibri" w:cstheme="minorHAnsi"/>
          <w:color w:val="03002D"/>
          <w:sz w:val="22"/>
          <w:szCs w:val="22"/>
          <w:lang w:eastAsia="cs-CZ"/>
        </w:rPr>
        <w:br/>
      </w:r>
      <w:r>
        <w:rPr>
          <w:rFonts w:eastAsia="Times New Roman" w:cs="Calibri" w:cstheme="minorHAnsi"/>
          <w:color w:val="03002D"/>
          <w:sz w:val="22"/>
          <w:szCs w:val="22"/>
          <w:shd w:fill="FFFFFF" w:val="clear"/>
          <w:lang w:eastAsia="cs-CZ"/>
        </w:rPr>
        <w:t xml:space="preserve">Internetové stránky jsou vytvořeny v </w:t>
      </w:r>
      <w:r>
        <w:rPr>
          <w:rFonts w:eastAsia="Times New Roman" w:cs="Calibri" w:cstheme="minorHAnsi"/>
          <w:color w:val="03002D"/>
          <w:sz w:val="22"/>
          <w:szCs w:val="22"/>
          <w:lang w:eastAsia="cs-CZ"/>
        </w:rPr>
        <w:t>HTML/</w:t>
      </w:r>
      <w:r>
        <w:rPr>
          <w:rFonts w:eastAsia="Times New Roman" w:cs="Calibri" w:cstheme="minorHAnsi"/>
          <w:color w:val="03002D"/>
          <w:sz w:val="22"/>
          <w:szCs w:val="22"/>
          <w:lang w:eastAsia="cs-CZ"/>
        </w:rPr>
        <w:t>Ruby on Rails</w:t>
      </w:r>
      <w:r>
        <w:rPr>
          <w:rFonts w:eastAsia="Times New Roman" w:cs="Calibri" w:cstheme="minorHAnsi"/>
          <w:color w:val="03002D"/>
          <w:sz w:val="22"/>
          <w:szCs w:val="22"/>
          <w:shd w:fill="FFFFFF" w:val="clear"/>
          <w:lang w:eastAsia="cs-CZ"/>
        </w:rPr>
        <w:t xml:space="preserve">, formátovány v </w:t>
      </w:r>
      <w:r>
        <w:rPr>
          <w:rFonts w:eastAsia="Times New Roman" w:cs="Calibri" w:cstheme="minorHAnsi"/>
          <w:color w:val="03002D"/>
          <w:sz w:val="22"/>
          <w:szCs w:val="22"/>
          <w:lang w:eastAsia="cs-CZ"/>
        </w:rPr>
        <w:t>CSS</w:t>
      </w:r>
      <w:r>
        <w:rPr>
          <w:rFonts w:eastAsia="Times New Roman" w:cs="Calibri" w:cstheme="minorHAnsi"/>
          <w:color w:val="03002D"/>
          <w:sz w:val="22"/>
          <w:szCs w:val="22"/>
          <w:shd w:fill="FFFFFF" w:val="clear"/>
          <w:lang w:eastAsia="cs-CZ"/>
        </w:rPr>
        <w:t xml:space="preserve"> a jejich funkčnost je podřízena možnostem handicapovaných uživatelů. Dodržení výše zmíněných norem by mělo zajistit správné zobrazení obsahu stránek ve většině používaných prohlížečů a na většině zobrazovacích zařízení.</w:t>
      </w:r>
      <w:r>
        <w:rPr>
          <w:rFonts w:eastAsia="Times New Roman" w:cs="Calibri" w:cstheme="minorHAnsi"/>
          <w:color w:val="03002D"/>
          <w:sz w:val="22"/>
          <w:szCs w:val="22"/>
          <w:lang w:eastAsia="cs-CZ"/>
        </w:rPr>
        <w:br/>
        <w:br/>
      </w:r>
      <w:r>
        <w:rPr>
          <w:rFonts w:eastAsia="Times New Roman" w:cs="Calibri" w:cstheme="minorHAnsi"/>
          <w:b/>
          <w:bCs/>
          <w:color w:val="03002D"/>
          <w:sz w:val="22"/>
          <w:szCs w:val="22"/>
          <w:lang w:eastAsia="cs-CZ"/>
        </w:rPr>
        <w:t>Stav souladu</w:t>
      </w:r>
      <w:r>
        <w:rPr>
          <w:rFonts w:eastAsia="Times New Roman" w:cs="Calibri" w:cstheme="minorHAnsi"/>
          <w:color w:val="03002D"/>
          <w:sz w:val="22"/>
          <w:szCs w:val="22"/>
          <w:lang w:eastAsia="cs-CZ"/>
        </w:rPr>
        <w:br/>
      </w:r>
      <w:r>
        <w:rPr>
          <w:rFonts w:eastAsia="Times New Roman" w:cs="Calibri" w:cstheme="minorHAnsi"/>
          <w:color w:val="03002D"/>
          <w:sz w:val="22"/>
          <w:szCs w:val="22"/>
          <w:shd w:fill="FFFFFF" w:val="clear"/>
          <w:lang w:eastAsia="cs-CZ"/>
        </w:rPr>
        <w:t>Uvedené internetové stránky jsou částečně v souladu s EN 301 549 V2 1.2 a standardem WCAG 2.1 z důvodu nedostatečně přístupného obsahu anebo výjimek uvedených níže.</w:t>
      </w:r>
      <w:r>
        <w:rPr>
          <w:rFonts w:eastAsia="Times New Roman" w:cs="Calibri" w:cstheme="minorHAnsi"/>
          <w:color w:val="03002D"/>
          <w:sz w:val="22"/>
          <w:szCs w:val="22"/>
          <w:lang w:eastAsia="cs-CZ"/>
        </w:rPr>
        <w:br/>
        <w:br/>
      </w:r>
      <w:r>
        <w:rPr>
          <w:rFonts w:eastAsia="Times New Roman" w:cs="Calibri" w:cstheme="minorHAnsi"/>
          <w:b/>
          <w:bCs/>
          <w:color w:val="03002D"/>
          <w:sz w:val="22"/>
          <w:szCs w:val="22"/>
          <w:lang w:eastAsia="cs-CZ"/>
        </w:rPr>
        <w:t>Přístupnost obsahu</w:t>
      </w:r>
      <w:r>
        <w:rPr>
          <w:rFonts w:eastAsia="Times New Roman" w:cs="Calibri" w:cstheme="minorHAnsi"/>
          <w:color w:val="03002D"/>
          <w:sz w:val="22"/>
          <w:szCs w:val="22"/>
          <w:lang w:eastAsia="cs-CZ"/>
        </w:rPr>
        <w:br/>
      </w:r>
      <w:r>
        <w:rPr>
          <w:rFonts w:eastAsia="Times New Roman" w:cs="Calibri" w:cstheme="minorHAnsi"/>
          <w:color w:val="03002D"/>
          <w:sz w:val="22"/>
          <w:szCs w:val="22"/>
          <w:shd w:fill="FFFFFF" w:val="clear"/>
          <w:lang w:eastAsia="cs-CZ"/>
        </w:rPr>
        <w:t>Na internetových stránkách jsou informace nabízeny i v podobě dokumentů formátu PDF, a to zejména z důvodů, že obsahují typografické prvky a formátování, které webový formát HTML nepodporuje, nebo jsou příliš velké, proto pak doporučujeme jejich stažení. Formáty PDF jsou také vhodnější pro tisk. K prohlížení těchto dokumentů je možné zdarma stáhnout Acrobat Reader. V některých webových prohlížečích je integrována aplikace, jež slouží k prohlížení výše uvedených formátů dokumentů. Fotografie mohou postrádat alternativní textový či hlasový popis a videa vložená přímo na web mohou postrádat titulky. Uvedení do souladu s pravidly přístupnosti by podle § 7 zákona č. 99/2019 Sb. představovalo pro provozovatele nepřiměřenou zátěž.</w:t>
      </w:r>
      <w:r>
        <w:rPr>
          <w:rFonts w:eastAsia="Times New Roman" w:cs="Calibri" w:cstheme="minorHAnsi"/>
          <w:color w:val="03002D"/>
          <w:sz w:val="22"/>
          <w:szCs w:val="22"/>
          <w:lang w:eastAsia="cs-CZ"/>
        </w:rPr>
        <w:br/>
        <w:br/>
      </w:r>
      <w:r>
        <w:rPr>
          <w:rFonts w:eastAsia="Times New Roman" w:cs="Calibri" w:cstheme="minorHAnsi"/>
          <w:b/>
          <w:bCs/>
          <w:color w:val="03002D"/>
          <w:sz w:val="22"/>
          <w:szCs w:val="22"/>
          <w:lang w:eastAsia="cs-CZ"/>
        </w:rPr>
        <w:t>Vypracování prohlášení o přístupnosti</w:t>
      </w:r>
      <w:r>
        <w:rPr>
          <w:rFonts w:eastAsia="Times New Roman" w:cs="Calibri" w:cstheme="minorHAnsi"/>
          <w:color w:val="03002D"/>
          <w:sz w:val="22"/>
          <w:szCs w:val="22"/>
          <w:lang w:eastAsia="cs-CZ"/>
        </w:rPr>
        <w:br/>
      </w:r>
      <w:r>
        <w:rPr>
          <w:rFonts w:eastAsia="Times New Roman" w:cs="Calibri" w:cstheme="minorHAnsi"/>
          <w:color w:val="03002D"/>
          <w:sz w:val="22"/>
          <w:szCs w:val="22"/>
          <w:shd w:fill="FFFFFF" w:val="clear"/>
          <w:lang w:eastAsia="cs-CZ"/>
        </w:rPr>
        <w:t xml:space="preserve">Prohlášení o přístupnosti bylo vypracováno dne 1.8.2020. Toto prohlášení bylo vypracováno </w:t>
      </w:r>
      <w:r>
        <w:rPr>
          <w:rFonts w:eastAsia="Times New Roman" w:cs="Calibri" w:cstheme="minorHAnsi"/>
          <w:color w:val="03002D"/>
          <w:sz w:val="22"/>
          <w:szCs w:val="22"/>
          <w:lang w:eastAsia="cs-CZ"/>
        </w:rPr>
        <w:t>provozovatelem</w:t>
      </w:r>
      <w:r>
        <w:rPr>
          <w:rFonts w:eastAsia="Times New Roman" w:cs="Calibri" w:cstheme="minorHAnsi"/>
          <w:color w:val="03002D"/>
          <w:sz w:val="22"/>
          <w:szCs w:val="22"/>
          <w:shd w:fill="FFFFFF" w:val="clear"/>
          <w:lang w:eastAsia="cs-CZ"/>
        </w:rPr>
        <w:t xml:space="preserve"> těchto internetových stránek. Pro vypracování prohlášení byl použit zákon č. 99/2019 Sb., a metodický pokyn MVČR k tomuto zákonu, normy EN 301 549 V2 1.2 a WCAG 2.1.</w:t>
      </w:r>
      <w:r>
        <w:rPr>
          <w:rFonts w:eastAsia="Times New Roman" w:cs="Calibri" w:cstheme="minorHAnsi"/>
          <w:color w:val="03002D"/>
          <w:sz w:val="22"/>
          <w:szCs w:val="22"/>
          <w:lang w:eastAsia="cs-CZ"/>
        </w:rPr>
        <w:br/>
        <w:br/>
      </w:r>
      <w:r>
        <w:rPr>
          <w:rFonts w:eastAsia="Times New Roman" w:cs="Calibri" w:cstheme="minorHAnsi"/>
          <w:b/>
          <w:bCs/>
          <w:color w:val="03002D"/>
          <w:sz w:val="22"/>
          <w:szCs w:val="22"/>
          <w:lang w:eastAsia="cs-CZ"/>
        </w:rPr>
        <w:t>Zpětná vazba</w:t>
      </w:r>
      <w:r>
        <w:rPr>
          <w:rFonts w:eastAsia="Times New Roman" w:cs="Calibri" w:cstheme="minorHAnsi"/>
          <w:color w:val="03002D"/>
          <w:sz w:val="22"/>
          <w:szCs w:val="22"/>
          <w:lang w:eastAsia="cs-CZ"/>
        </w:rPr>
        <w:br/>
      </w:r>
      <w:r>
        <w:rPr>
          <w:rFonts w:eastAsia="Times New Roman" w:cs="Calibri" w:cstheme="minorHAnsi"/>
          <w:color w:val="03002D"/>
          <w:sz w:val="22"/>
          <w:szCs w:val="22"/>
          <w:shd w:fill="FFFFFF" w:val="clear"/>
          <w:lang w:eastAsia="cs-CZ"/>
        </w:rPr>
        <w:t>Snahou Základní umělecké školy Pavla Josefa Vejvanovského, Hlučín, příspěvkové organizace je, aby jí spravované internetové stránky byly přístupné všem jejím uživatelům, a to na základě principů přístupnosti. </w:t>
      </w:r>
      <w:r>
        <w:rPr>
          <w:rFonts w:eastAsia="Times New Roman" w:cs="Calibri" w:cstheme="minorHAnsi"/>
          <w:color w:val="03002D"/>
          <w:sz w:val="22"/>
          <w:szCs w:val="22"/>
          <w:lang w:eastAsia="cs-CZ"/>
        </w:rPr>
        <w:br/>
        <w:br/>
      </w:r>
      <w:r>
        <w:rPr>
          <w:rFonts w:eastAsia="Times New Roman" w:cs="Calibri" w:cstheme="minorHAnsi"/>
          <w:b/>
          <w:bCs/>
          <w:color w:val="03002D"/>
          <w:sz w:val="22"/>
          <w:szCs w:val="22"/>
          <w:lang w:eastAsia="cs-CZ"/>
        </w:rPr>
        <w:t>Kontakt na správce obsahu </w:t>
      </w:r>
      <w:r>
        <w:rPr>
          <w:rFonts w:eastAsia="Times New Roman" w:cs="Calibri" w:cstheme="minorHAnsi"/>
          <w:color w:val="03002D"/>
          <w:sz w:val="22"/>
          <w:szCs w:val="22"/>
          <w:lang w:eastAsia="cs-CZ"/>
        </w:rPr>
        <w:br/>
      </w:r>
      <w:r>
        <w:rPr>
          <w:rFonts w:eastAsia="Times New Roman" w:cs="Calibri" w:cstheme="minorHAnsi"/>
          <w:color w:val="03002D"/>
          <w:sz w:val="22"/>
          <w:szCs w:val="22"/>
          <w:shd w:fill="FFFFFF" w:val="clear"/>
          <w:lang w:eastAsia="cs-CZ"/>
        </w:rPr>
        <w:t>e-mail: info@zus-hlucin.cz</w:t>
      </w:r>
      <w:r>
        <w:rPr>
          <w:rFonts w:eastAsia="Times New Roman" w:cs="Calibri" w:cstheme="minorHAnsi"/>
          <w:color w:val="03002D"/>
          <w:sz w:val="22"/>
          <w:szCs w:val="22"/>
          <w:lang w:eastAsia="cs-CZ"/>
        </w:rPr>
        <w:t xml:space="preserve"> </w:t>
        <w:br/>
        <w:br/>
      </w:r>
      <w:r>
        <w:rPr>
          <w:rFonts w:eastAsia="Times New Roman" w:cs="Calibri" w:cstheme="minorHAnsi"/>
          <w:b/>
          <w:bCs/>
          <w:color w:val="03002D"/>
          <w:sz w:val="22"/>
          <w:szCs w:val="22"/>
          <w:lang w:eastAsia="cs-CZ"/>
        </w:rPr>
        <w:t>Postupy pro prosazování práva</w:t>
      </w:r>
      <w:r>
        <w:rPr>
          <w:rFonts w:eastAsia="Times New Roman" w:cs="Calibri" w:cstheme="minorHAnsi"/>
          <w:color w:val="03002D"/>
          <w:sz w:val="22"/>
          <w:szCs w:val="22"/>
          <w:lang w:eastAsia="cs-CZ"/>
        </w:rPr>
        <w:br/>
      </w:r>
      <w:r>
        <w:rPr>
          <w:rFonts w:eastAsia="Times New Roman" w:cs="Calibri" w:cstheme="minorHAnsi"/>
          <w:color w:val="03002D"/>
          <w:sz w:val="22"/>
          <w:szCs w:val="22"/>
          <w:shd w:fill="FFFFFF" w:val="clear"/>
          <w:lang w:eastAsia="cs-CZ"/>
        </w:rPr>
        <w:t>V případě, že vám nebyla poskytnuta odpověď nebo poskytnutá odpověď je neadekvátní či neuspokojivá v souvislosti s vaší žádostí či oznámením ohledně přístupnosti internetových stránek nebo webové aplikace, kontaktujte poštou:</w:t>
      </w:r>
      <w:r>
        <w:rPr>
          <w:rFonts w:eastAsia="Times New Roman" w:cs="Calibri" w:cstheme="minorHAnsi"/>
          <w:color w:val="03002D"/>
          <w:sz w:val="22"/>
          <w:szCs w:val="22"/>
          <w:lang w:eastAsia="cs-CZ"/>
        </w:rPr>
        <w:br/>
        <w:br/>
      </w:r>
      <w:r>
        <w:rPr>
          <w:rFonts w:eastAsia="Times New Roman" w:cs="Calibri" w:cstheme="minorHAnsi"/>
          <w:color w:val="03002D"/>
          <w:sz w:val="22"/>
          <w:szCs w:val="22"/>
          <w:shd w:fill="FFFFFF" w:val="clear"/>
          <w:lang w:eastAsia="cs-CZ"/>
        </w:rPr>
        <w:t>Základní umělecká škola Pavla Josefa Vejvanovského, Hlučín, příspěvková organizace</w:t>
      </w:r>
      <w:r>
        <w:rPr>
          <w:rFonts w:eastAsia="Times New Roman" w:cs="Calibri" w:cstheme="minorHAnsi"/>
          <w:color w:val="03002D"/>
          <w:sz w:val="22"/>
          <w:szCs w:val="22"/>
          <w:lang w:eastAsia="cs-CZ"/>
        </w:rPr>
        <w:br/>
      </w:r>
      <w:r>
        <w:rPr>
          <w:rFonts w:eastAsia="Times New Roman" w:cs="Calibri" w:cstheme="minorHAnsi"/>
          <w:color w:val="03002D"/>
          <w:sz w:val="22"/>
          <w:szCs w:val="22"/>
          <w:shd w:fill="FFFFFF" w:val="clear"/>
          <w:lang w:eastAsia="cs-CZ"/>
        </w:rPr>
        <w:t>U Bašty 613/4</w:t>
        <w:br/>
        <w:t>748 01 Hlučín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26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4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647198"/>
    <w:rPr>
      <w:b/>
      <w:bCs/>
    </w:rPr>
  </w:style>
  <w:style w:type="character" w:styleId="Appleconvertedspace" w:customStyle="1">
    <w:name w:val="apple-converted-space"/>
    <w:basedOn w:val="DefaultParagraphFont"/>
    <w:qFormat/>
    <w:rsid w:val="00647198"/>
    <w:rPr/>
  </w:style>
  <w:style w:type="character" w:styleId="Internetovodkaz">
    <w:name w:val="Internetový odkaz"/>
    <w:basedOn w:val="DefaultParagraphFont"/>
    <w:uiPriority w:val="99"/>
    <w:semiHidden/>
    <w:unhideWhenUsed/>
    <w:rsid w:val="00647198"/>
    <w:rPr>
      <w:color w:val="0000FF"/>
      <w:u w:val="single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ohit Devanagari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Application>LibreOffice/6.0.7.3$Linux_X86_64 LibreOffice_project/00m0$Build-3</Application>
  <Pages>2</Pages>
  <Words>390</Words>
  <Characters>2449</Characters>
  <CharactersWithSpaces>2850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2020-10-31T21:47:00Z</dcterms:created>
  <dc:creator>Starz Jiří</dc:creator>
  <dc:description/>
  <dc:language>cs-CZ</dc:language>
  <cp:lastModifiedBy/>
  <dcterms:modified xsi:type="dcterms:W3CDTF">2020-12-08T14:17:18Z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